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66" w:rsidRPr="00382A40" w:rsidRDefault="00792266" w:rsidP="007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0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2A40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2A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2A4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82A40" w:rsidRPr="00382A40" w:rsidTr="00384A79">
              <w:trPr>
                <w:trHeight w:val="559"/>
              </w:trPr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2A40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382A40" w:rsidRPr="00382A40" w:rsidRDefault="00382A40" w:rsidP="000D067D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0D06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оселок</w:t>
            </w: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Березовка</w:t>
            </w:r>
          </w:p>
        </w:tc>
      </w:tr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0D067D" w:rsidP="0041250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789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6D12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CA6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12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№ </w:t>
            </w:r>
            <w:r w:rsidR="00290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2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382A40" w:rsidP="00384A7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40" w:rsidRPr="00382A40" w:rsidTr="00792266">
        <w:trPr>
          <w:trHeight w:val="559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3842B4" w:rsidP="002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</w:t>
            </w:r>
            <w:r w:rsidR="00B636A6">
              <w:rPr>
                <w:rFonts w:ascii="Times New Roman" w:hAnsi="Times New Roman" w:cs="Times New Roman"/>
                <w:sz w:val="24"/>
                <w:szCs w:val="24"/>
              </w:rPr>
              <w:t>ешение Березовского поселкового Совета депутатов от 18.12.2023 № 35-10 «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местных налогах на территории муниципального образования поселок Березовка</w:t>
            </w:r>
            <w:r w:rsidR="00B63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92266" w:rsidRPr="00382A40" w:rsidRDefault="00382A40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406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23.11.2020 № 374-ФЗ (ред. от 26.03.2022) «О внесении изменений</w:t>
      </w:r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первую и вторую Налогового кодекса Российской Федерации», Законом Красноярского края от 01.11.2018 № 6-2108 «Об установлении единой даты начала применения на территории Красноярского края определения налоговой базы по налогу на имущество физических лиц исходя из кадастровой стоимости объектов налогообложения» на основании Устава  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– поселок Березовка</w:t>
      </w:r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Березовского района Красноярского края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целях упорядочения уплаты местных налогов Березовский поселковый Совет депутатов </w:t>
      </w:r>
      <w:r w:rsidR="00E843A9" w:rsidRPr="00E8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792266" w:rsidRPr="00100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ешил:</w:t>
      </w:r>
      <w:proofErr w:type="gramEnd"/>
    </w:p>
    <w:p w:rsidR="00E843A9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</w:t>
      </w:r>
      <w:r w:rsidR="00E8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Решение Березовского поселкового Совета депутатов от 18.12.2023 № 35-10 «Об у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ждении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anchor="Par49" w:history="1">
        <w:r w:rsidR="00B636A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положения</w:t>
        </w:r>
      </w:hyperlink>
      <w:r w:rsidRPr="00364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местных налогах на территории муниципального образования поселок Березовка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8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701D" w:rsidRDefault="0055701D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подпункт 1.1. пункта 1 «НАЛОГ НА ИМУЩЕСТВО ФИЗИЧЕСКИХ ЛИЦ» 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843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МЕСТНЫХ НАЛОГОВ НА ТЕРРИТОРИИ МУНИЦИПАЛЬНОГО ОБРАЗОВАНИЯ ПОСЕЛОК БЕРЕЗОВКА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следующей редакции:</w:t>
      </w:r>
    </w:p>
    <w:p w:rsidR="0055701D" w:rsidRDefault="0055701D" w:rsidP="0055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Установить ставки налога на имущество физических лиц находящееся в пределах границ поселка Березовка Березовского района Красноярского края, исходя из кадастровой стоимости,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образования.</w:t>
      </w:r>
    </w:p>
    <w:p w:rsidR="0055701D" w:rsidRPr="00375BA8" w:rsidRDefault="0055701D" w:rsidP="0055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2" w:type="dxa"/>
        <w:tblCellMar>
          <w:left w:w="0" w:type="dxa"/>
          <w:right w:w="0" w:type="dxa"/>
        </w:tblCellMar>
        <w:tblLook w:val="04A0"/>
      </w:tblPr>
      <w:tblGrid>
        <w:gridCol w:w="993"/>
        <w:gridCol w:w="7539"/>
        <w:gridCol w:w="1360"/>
      </w:tblGrid>
      <w:tr w:rsidR="0055701D" w:rsidRPr="00382A40" w:rsidTr="006025D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55701D" w:rsidRPr="00382A40" w:rsidTr="006025D7">
        <w:trPr>
          <w:trHeight w:val="85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01D" w:rsidRPr="00382A40" w:rsidTr="006025D7">
        <w:trPr>
          <w:trHeight w:val="2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жилой дом (часть жилого дома);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5701D" w:rsidRPr="00382A40" w:rsidTr="006025D7">
        <w:trPr>
          <w:trHeight w:val="2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квартира (часть квартиры);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5701D" w:rsidRPr="00382A40" w:rsidTr="006025D7">
        <w:trPr>
          <w:trHeight w:val="26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5701D" w:rsidRPr="00382A40" w:rsidTr="006025D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 такого объекта является жилой дом;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5701D" w:rsidRPr="00382A40" w:rsidTr="006025D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5701D" w:rsidRPr="00382A40" w:rsidTr="006025D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Гараж, машино-место, в том числе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5701D" w:rsidRPr="00382A40" w:rsidTr="006025D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5701D" w:rsidRPr="00382A40" w:rsidTr="006025D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0B0A15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0B0A15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налогообложения, включенные в перечень, определяемый с соответствии с пунктом 7 статьей 378.2 Налогового кодекса РФ, объекты налогообложения, предусмотренные абзацем вторым пункта 10 статьи 378.2 Налогового кодекса РФ</w:t>
            </w:r>
            <w:proofErr w:type="gramEnd"/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0B0A15" w:rsidRDefault="00743CA6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5701D" w:rsidRPr="00382A40" w:rsidTr="006025D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="00EF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налогообложения, кадастровая стоимость</w:t>
            </w:r>
            <w:r w:rsidR="00EF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из</w:t>
            </w: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превышает 300 миллионов рублей;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55701D" w:rsidRPr="00382A40" w:rsidTr="006025D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602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налогообложения;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1D" w:rsidRPr="00382A40" w:rsidRDefault="0055701D" w:rsidP="00EF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       </w:t>
            </w:r>
          </w:p>
        </w:tc>
      </w:tr>
    </w:tbl>
    <w:p w:rsidR="00EF06DD" w:rsidRDefault="00EF06DD" w:rsidP="00EF0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изменения вступают в силу с 1 января 2025г.»</w:t>
      </w:r>
    </w:p>
    <w:p w:rsidR="00EF06DD" w:rsidRDefault="00EF06DD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959" w:rsidRDefault="00544959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1.6. пункта 1 «НАЛОГ НА ИМУЩЕСТВО ФИЗИЧЕСКИХ ЛИЦ»</w:t>
      </w:r>
      <w:r w:rsidR="00EA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раздела </w:t>
      </w:r>
      <w:r w:rsidR="00EA0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EA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A0118" w:rsidRPr="00E843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МЕСТНЫХ НАЛОГОВ НА ТЕРРИТОРИИ МУНИЦИПАЛЬНОГО ОБРАЗОВАНИЯ ПОСЕЛОК БЕРЕЗОВКА</w:t>
      </w:r>
      <w:r w:rsidR="00EA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дополнить абзацем:</w:t>
      </w:r>
    </w:p>
    <w:p w:rsidR="00EA0118" w:rsidRDefault="00EA0118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«Налоговая льгота, предусмотренная пунктом 1 статьи 407 Налогового Кодекса, не предоставляется в отношении объе</w:t>
      </w:r>
      <w:r w:rsidR="0023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налогообложения, кадастровая стоимость каждого из которых превышает 300 миллионов рублей.</w:t>
      </w:r>
    </w:p>
    <w:p w:rsidR="002341B1" w:rsidRDefault="002341B1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изменения вступают в силу с 1 января 2025г.»</w:t>
      </w:r>
    </w:p>
    <w:p w:rsidR="00EF06DD" w:rsidRDefault="00EF06DD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266" w:rsidRDefault="00E843A9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подпункт </w:t>
      </w:r>
      <w:r w:rsidR="0029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 </w:t>
      </w:r>
      <w:r w:rsidR="0029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9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E8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843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МЕСТНЫХ НАЛОГОВ НА ТЕРРИТОРИИ МУНИЦИПАЛЬНОГО ОБРАЗОВАНИЯ ПОСЕЛОК БЕРЕЗОВКА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9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r w:rsidR="00642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="0029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четвертый изложить в новой редакции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26B7" w:rsidRDefault="006426B7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 для жилищного строительства, за исключением указанных в настоящем абзаце земельных участков, приобретенных (предоставленных) для жилищного строительства, </w:t>
      </w:r>
      <w:r w:rsidR="0019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в предпринимательской деятельности, и земельных участков, кадастровая</w:t>
      </w:r>
      <w:proofErr w:type="gramEnd"/>
      <w:r w:rsidR="0019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</w:t>
      </w:r>
      <w:proofErr w:type="gramStart"/>
      <w:r w:rsidR="0019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proofErr w:type="gramEnd"/>
      <w:r w:rsidR="0019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которых превышает 300 миллионов рублей;</w:t>
      </w:r>
    </w:p>
    <w:p w:rsidR="001979D4" w:rsidRDefault="001979D4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</w:t>
      </w:r>
      <w:r w:rsidR="00A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Федеральным законом от 29 июля 2017 года № 217-ФЗ «О ведении гражданами </w:t>
      </w:r>
      <w:r w:rsidR="00A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садоводства и огородничества</w:t>
      </w:r>
      <w:r w:rsidR="00C4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собственных нужд и о внесении изменений </w:t>
      </w:r>
      <w:r w:rsidR="0063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63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которых превышает 300 миллионов рублей. </w:t>
      </w:r>
    </w:p>
    <w:p w:rsidR="00631F18" w:rsidRDefault="00631F18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изменения вступают в силу с 1 января 2025г.»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исполнением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возложить на комиссию по бюджету, экономическому развитию и муниципальной собственности Березовского поселкового Совета депутатов.</w:t>
      </w:r>
    </w:p>
    <w:p w:rsidR="009311BA" w:rsidRPr="000A0F79" w:rsidRDefault="00792266" w:rsidP="000A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0A0F79" w:rsidRPr="000A0F79">
        <w:rPr>
          <w:rFonts w:ascii="Times New Roman" w:hAnsi="Times New Roman" w:cs="Times New Roman"/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«Пригород».</w:t>
      </w:r>
    </w:p>
    <w:p w:rsidR="00643801" w:rsidRPr="000A0F79" w:rsidRDefault="00643801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266" w:rsidRPr="00382A40" w:rsidRDefault="00792266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11BA" w:rsidTr="00643801">
        <w:tc>
          <w:tcPr>
            <w:tcW w:w="4785" w:type="dxa"/>
          </w:tcPr>
          <w:p w:rsidR="009311BA" w:rsidRDefault="009311BA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</w:t>
            </w:r>
            <w:r w:rsidR="00743C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поселка Березовка</w:t>
            </w:r>
          </w:p>
          <w:p w:rsidR="009311BA" w:rsidRDefault="009311BA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43801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0D067D" w:rsidRDefault="000D067D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743CA6" w:rsidRDefault="00743CA6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311BA" w:rsidRPr="009311BA" w:rsidRDefault="009311BA" w:rsidP="00743CA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_______________</w:t>
            </w:r>
            <w:r w:rsidR="001916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743C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А.Н. Сабуров</w:t>
            </w:r>
          </w:p>
        </w:tc>
        <w:tc>
          <w:tcPr>
            <w:tcW w:w="4786" w:type="dxa"/>
          </w:tcPr>
          <w:p w:rsidR="009311BA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Председатель</w:t>
            </w:r>
          </w:p>
          <w:p w:rsidR="00643801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Березовского поселкового</w:t>
            </w:r>
          </w:p>
          <w:p w:rsidR="00643801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Совета депутатов</w:t>
            </w:r>
          </w:p>
          <w:p w:rsidR="00643801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1916C1" w:rsidRDefault="001916C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43801" w:rsidRPr="009311BA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__________________ С.С. Свиридов</w:t>
            </w:r>
          </w:p>
        </w:tc>
      </w:tr>
    </w:tbl>
    <w:p w:rsidR="00792266" w:rsidRPr="00382A40" w:rsidRDefault="00792266" w:rsidP="00792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43801" w:rsidSect="00A9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66"/>
    <w:rsid w:val="000663FC"/>
    <w:rsid w:val="000A0F79"/>
    <w:rsid w:val="000B0A15"/>
    <w:rsid w:val="000D067D"/>
    <w:rsid w:val="000E2C12"/>
    <w:rsid w:val="00100BC1"/>
    <w:rsid w:val="00112460"/>
    <w:rsid w:val="001360CC"/>
    <w:rsid w:val="00146B69"/>
    <w:rsid w:val="00165CE7"/>
    <w:rsid w:val="00180329"/>
    <w:rsid w:val="00190603"/>
    <w:rsid w:val="001916C1"/>
    <w:rsid w:val="001979D4"/>
    <w:rsid w:val="00232AD8"/>
    <w:rsid w:val="002341B1"/>
    <w:rsid w:val="0025389D"/>
    <w:rsid w:val="00254FFF"/>
    <w:rsid w:val="0027564C"/>
    <w:rsid w:val="002901D1"/>
    <w:rsid w:val="002C3156"/>
    <w:rsid w:val="002E5B54"/>
    <w:rsid w:val="003417A6"/>
    <w:rsid w:val="003575A5"/>
    <w:rsid w:val="00364596"/>
    <w:rsid w:val="00375BA8"/>
    <w:rsid w:val="00382A40"/>
    <w:rsid w:val="003842B4"/>
    <w:rsid w:val="00403193"/>
    <w:rsid w:val="00412509"/>
    <w:rsid w:val="004278DF"/>
    <w:rsid w:val="004A59B1"/>
    <w:rsid w:val="004B4808"/>
    <w:rsid w:val="004E70CB"/>
    <w:rsid w:val="004F08FF"/>
    <w:rsid w:val="00544959"/>
    <w:rsid w:val="00552B4B"/>
    <w:rsid w:val="0055701D"/>
    <w:rsid w:val="00561756"/>
    <w:rsid w:val="00572A94"/>
    <w:rsid w:val="00582BB2"/>
    <w:rsid w:val="005D7888"/>
    <w:rsid w:val="005E383C"/>
    <w:rsid w:val="00612D5A"/>
    <w:rsid w:val="0063090E"/>
    <w:rsid w:val="00631F18"/>
    <w:rsid w:val="006426B7"/>
    <w:rsid w:val="00643801"/>
    <w:rsid w:val="006D12F0"/>
    <w:rsid w:val="00743CA6"/>
    <w:rsid w:val="00792266"/>
    <w:rsid w:val="007C159A"/>
    <w:rsid w:val="007F566A"/>
    <w:rsid w:val="00830F1B"/>
    <w:rsid w:val="00863806"/>
    <w:rsid w:val="00881D57"/>
    <w:rsid w:val="008A2789"/>
    <w:rsid w:val="008C7E73"/>
    <w:rsid w:val="00926BF1"/>
    <w:rsid w:val="009311BA"/>
    <w:rsid w:val="00935B40"/>
    <w:rsid w:val="00950108"/>
    <w:rsid w:val="009E52E1"/>
    <w:rsid w:val="00A22699"/>
    <w:rsid w:val="00A40D0E"/>
    <w:rsid w:val="00A93272"/>
    <w:rsid w:val="00A94734"/>
    <w:rsid w:val="00AB3C80"/>
    <w:rsid w:val="00AC2C90"/>
    <w:rsid w:val="00B261A5"/>
    <w:rsid w:val="00B42E63"/>
    <w:rsid w:val="00B51DCE"/>
    <w:rsid w:val="00B636A6"/>
    <w:rsid w:val="00B64DA1"/>
    <w:rsid w:val="00C10EC6"/>
    <w:rsid w:val="00C12241"/>
    <w:rsid w:val="00C42B79"/>
    <w:rsid w:val="00C66E39"/>
    <w:rsid w:val="00C94004"/>
    <w:rsid w:val="00D9416D"/>
    <w:rsid w:val="00DD508B"/>
    <w:rsid w:val="00DF219B"/>
    <w:rsid w:val="00E52297"/>
    <w:rsid w:val="00E843A9"/>
    <w:rsid w:val="00EA0118"/>
    <w:rsid w:val="00EB5125"/>
    <w:rsid w:val="00EF06DD"/>
    <w:rsid w:val="00F47FF5"/>
    <w:rsid w:val="00F93FA6"/>
    <w:rsid w:val="00FB4362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266"/>
    <w:rPr>
      <w:color w:val="0000FF"/>
      <w:u w:val="single"/>
    </w:rPr>
  </w:style>
  <w:style w:type="character" w:customStyle="1" w:styleId="hyperlink">
    <w:name w:val="hyperlink"/>
    <w:basedOn w:val="a0"/>
    <w:rsid w:val="00792266"/>
  </w:style>
  <w:style w:type="paragraph" w:customStyle="1" w:styleId="consplustitle">
    <w:name w:val="consplustitle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A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1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75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EA2C-F2E7-4D0C-904F-97681CF7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2024-10-29T12:08:00Z</cp:lastPrinted>
  <dcterms:created xsi:type="dcterms:W3CDTF">2024-08-12T08:45:00Z</dcterms:created>
  <dcterms:modified xsi:type="dcterms:W3CDTF">2024-10-29T12:09:00Z</dcterms:modified>
</cp:coreProperties>
</file>